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extBody"/>
        <w:ind w:left="0" w:hanging="0"/>
        <w:rPr>
          <w:rFonts w:ascii="Times New Roman" w:hAnsi="Times New Roman"/>
          <w:sz w:val="28"/>
          <w:szCs w:val="28"/>
        </w:rPr>
      </w:pPr>
      <w:r>
        <w:rPr>
          <w:rFonts w:ascii="Franklin Gothic Medium" w:hAnsi="Franklin Gothic Medium"/>
          <w:sz w:val="28"/>
          <w:szCs w:val="28"/>
        </w:rPr>
        <w:t>SISEMINISTEERIUM</w:t>
      </w:r>
    </w:p>
    <w:p>
      <w:pPr>
        <w:pStyle w:val="TextBody"/>
        <w:ind w:left="0" w:hanging="0"/>
        <w:rPr>
          <w:rFonts w:ascii="Franklin Gothic Medium" w:hAnsi="Franklin Gothic Medium"/>
          <w:sz w:val="28"/>
          <w:szCs w:val="28"/>
        </w:rPr>
      </w:pPr>
      <w:r>
        <w:rPr>
          <w:rFonts w:ascii="Franklin Gothic Medium" w:hAnsi="Franklin Gothic Medium"/>
          <w:sz w:val="28"/>
          <w:szCs w:val="28"/>
        </w:rPr>
      </w:r>
    </w:p>
    <w:p>
      <w:pPr>
        <w:pStyle w:val="TextBody"/>
        <w:ind w:left="0" w:hanging="0"/>
        <w:rPr>
          <w:rFonts w:ascii="Times New Roman" w:hAnsi="Times New Roman"/>
          <w:sz w:val="28"/>
          <w:szCs w:val="28"/>
        </w:rPr>
      </w:pPr>
      <w:r>
        <w:rPr>
          <w:rFonts w:ascii="Franklin Gothic Medium" w:hAnsi="Franklin Gothic Medium"/>
          <w:sz w:val="28"/>
          <w:szCs w:val="28"/>
        </w:rPr>
        <w:t>L.p.  minister hr. L.Läänemets</w:t>
      </w:r>
    </w:p>
    <w:p>
      <w:pPr>
        <w:pStyle w:val="TextBody"/>
        <w:ind w:left="0" w:hanging="0"/>
        <w:rPr>
          <w:rFonts w:ascii="Franklin Gothic Medium" w:hAnsi="Franklin Gothic Medium"/>
          <w:sz w:val="28"/>
          <w:szCs w:val="28"/>
        </w:rPr>
      </w:pPr>
      <w:r>
        <w:rPr>
          <w:rFonts w:ascii="Franklin Gothic Medium" w:hAnsi="Franklin Gothic Medium"/>
          <w:sz w:val="28"/>
          <w:szCs w:val="28"/>
        </w:rPr>
      </w:r>
    </w:p>
    <w:p>
      <w:pPr>
        <w:pStyle w:val="TextBody"/>
        <w:ind w:left="0" w:hanging="0"/>
        <w:rPr>
          <w:rFonts w:ascii="Times New Roman" w:hAnsi="Times New Roman"/>
          <w:sz w:val="28"/>
          <w:szCs w:val="28"/>
        </w:rPr>
      </w:pPr>
      <w:r>
        <w:rPr>
          <w:rFonts w:ascii="Franklin Gothic Medium" w:hAnsi="Franklin Gothic Medium"/>
          <w:sz w:val="28"/>
          <w:szCs w:val="28"/>
        </w:rPr>
        <w:t>Märgukiri ja taotlus on esitatud lisaks minu kirjale 7. maist 2024 ja minu esindaja,  vandeadvokaat Leon Glikmani, kirjale 12. juunist 2024. Taotlen nende korraga läbivaataist ja lahendamist.</w:t>
      </w:r>
    </w:p>
    <w:p>
      <w:pPr>
        <w:pStyle w:val="TextBody"/>
        <w:ind w:left="0" w:hanging="0"/>
        <w:rPr>
          <w:rFonts w:ascii="Times New Roman" w:hAnsi="Times New Roman"/>
          <w:sz w:val="28"/>
          <w:szCs w:val="28"/>
        </w:rPr>
      </w:pPr>
      <w:r>
        <w:rPr>
          <w:rFonts w:ascii="Franklin Gothic Medium" w:hAnsi="Franklin Gothic Medium"/>
          <w:sz w:val="28"/>
          <w:szCs w:val="28"/>
        </w:rPr>
        <w:t>Soovin märkida, et alles  pärast minu poolt 2022. aastal hoone omanikule ja Päästeametile tehtud</w:t>
        <w:br/>
        <w:t>arvukaid päringuid ja avaldusi Hobujaama 4 asuva hoone tuleohutuse oluliste puuduste kohta</w:t>
        <w:br/>
        <w:t>hakkas Päästeamet täitma oma otsest kohustust kontrollida hoone tuleohutust.</w:t>
        <w:br/>
        <w:t>Minu taotluse tõttu olid Päästeamet ja hoone omaniku esindaja sunnitud tegema hoone</w:t>
        <w:br/>
        <w:t>ülevaatuse, mille tulemusena koostas Päästeamet 19. jaanuaril 2023 oma ülevaatuse akti ja 31.</w:t>
        <w:br/>
        <w:t>jaanuaril 2023 tegi ülevaatuse omaniku esindaja poolt värvatud erainspektor.</w:t>
        <w:br/>
        <w:t>Arvukad ja olulised hoone tuleohutust mõjutavad puudused, mis tuvastati ülevaatuse käigus ja</w:t>
        <w:br/>
        <w:t>kanti ülevaatuse aktidesse, näitasid, et omanik on pikka aega eiranud oma kohustusi tuleohutuse</w:t>
        <w:br/>
        <w:t>tagamisel.</w:t>
        <w:br/>
        <w:t>Aasta hiljem tuvastas OÜ Ehitusekspert oma 20. novembri 2023, 2. jaanuari 2024 ja 23. aprilli 2024</w:t>
        <w:br/>
        <w:t>ülevaatustes olulised puudused, mis olulisel määral mõjutavad hoone tuleohutust.  </w:t>
        <w:br/>
        <w:t>Andmed puuduste kohta registreeriti töö nr 0124  kokkuvõttes.</w:t>
        <w:br/>
        <w:t>Oma ülevaatuse läbi viinud ekspert ei seadnud endale ülesandeks hoone tuleohutust põhjalikult</w:t>
        <w:br/>
        <w:t>uurida.</w:t>
        <w:br/>
        <w:t>Ülevaatus viidi läbi, võttes arvesse kehtivaid õigusakte, mis põhinevad regulatiivsetel dokumentidel,</w:t>
        <w:br/>
        <w:t>sealhulgas ehitusseadusel, ehitusprojektidel, samuti talle taotleja kirjavahetuses esitatud</w:t>
        <w:br/>
        <w:t>Päästeameti arvamustel.</w:t>
        <w:br/>
        <w:t>Lähtuti ka siseministri 30. märtsi 2017 määrusega nr 17 kehtestatud „Ehitisele esitatavad tuleohutusnõuded“ (Tuleohutusnõuded) §-st 3.</w:t>
        <w:br/>
        <w:t>Ekspert nimetas ka hoone konstruktsioonielemendid, mis, võttes arvesse ehituslike</w:t>
        <w:br/>
        <w:t>tuleohutusnõuete kokkuvõtte nõudeid, kahjustavad hoone tuleohutust.</w:t>
        <w:br/>
        <w:t>Päästeamet ja OÜ Ehitusekspert ei toonud ülevaatuse aktides ära puudusi, mis oluliselt mõjutavad</w:t>
        <w:br/>
        <w:t>hoone tuleohutust. Nende puuduste kõrvaldamist ei nõutud ka hoone omanikult.</w:t>
        <w:br/>
        <w:t>Lähtudes Päästeameti vaneminspektori Aleksandra Mäesepa 7. juuni 2024 ametlikust teatest, saan</w:t>
        <w:br/>
        <w:t>nüüd kinnitada,  et minu väited, sh ekspertiiside tulemuste, Päästeameti ja erainspektori koostatud</w:t>
        <w:br/>
        <w:t>aktide kohta, olid põhjendatud. </w:t>
        <w:br/>
        <w:t>Ülaltoodud informatsioon näitab detailselt, et aadressil Hobujaama 4 asuva hoone tuleohutuse</w:t>
        <w:br/>
        <w:t>tagamiseks, mille hulka kuulub kahe evakuatsiooniväljapääsu nõue, on vajalik likvideerida kogu</w:t>
        <w:br/>
        <w:t>hoone tuleohutuse puudused, juhindudes õigusaktidega kehtestatud  nõuetest. </w:t>
        <w:br/>
        <w:t>Et leida kinnitust oma kahtlusele hoone omaniku eraeksperdi sõltumatuse kohta, kutsusin</w:t>
        <w:br/>
        <w:t>oma esindajad tema poolt läbiviidavatele tuleohutusõppustele. </w:t>
        <w:br/>
        <w:t>Päästeameti vaneminspektor Aleksandra Mäesepp sai minu avaldusest teada asjaoludest, ja mina,</w:t>
        <w:br/>
        <w:t>OÜ Ehitusekspert ekspert ning vandeadvokaat Leon Glikman osalesime nn tuleohutusõppusel, mis</w:t>
        <w:br/>
        <w:t>viidi läbi 6. mail 2024.</w:t>
        <w:br/>
        <w:t>Vaatamata õppuse läbiviimise asjaoludele nõustus sellises olukorras Päästeameti vaneminspektor</w:t>
        <w:br/>
        <w:t>Aleksandra Mäesepp sellegipoolest õppusega, millest ta teatas oma 7. juuni 2024  aruandes. </w:t>
        <w:br/>
        <w:t>Tuleohutusõppus hõlmas väikest osa kogu hoonest. Puudus evakuatsiooniplaan, õppustel kasutati</w:t>
        <w:br/>
        <w:t>uksi, mis avanevad evakuatsioonisuunale vastupidises suunas, valgustablood näitasid vastupidist</w:t>
        <w:br/>
        <w:t>suunda, elekter ei lülitunud automaatselt välja ja evakuatsiooniks kasutati uksi, mis olid elektrilise</w:t>
        <w:br/>
        <w:t>ajamiga ja päästemeeskonnale mõeldud uksi. Uksed olid kitsamad evakuatsiooniväljapääsuks</w:t>
        <w:br/>
        <w:t>nõutavast laiusest. Hoones olid mõned  tuletõkkeuksed, mille tuleohutusnõuete täitmiseks mõeldud</w:t>
        <w:br/>
        <w:t>remont viidi läbi alles pärast õppusi, mõned valgustablood puudusid, mõned sildid ei näidanud</w:t>
        <w:br/>
        <w:t>evakuatsioonisuunda jne. Õppus ei hõlmanud parklakorruseid ja olulist osa hoonest, kus</w:t>
        <w:br/>
        <w:t>avariiväljapääsudele esitatavad nõuded on olulises osas täitmata.</w:t>
        <w:br/>
        <w:t>Kõik need tuleohutusalased puudused on tuvastatud eksperdi poolt varem, enne õppuse läbiviimist,</w:t>
        <w:br/>
        <w:t>ja minu esindaja, vandeadvokaat Leon Glikman, tutvustas neid Päästeameti vaneminspektorile</w:t>
        <w:br/>
        <w:t>Aleksandra Mäesepale 9. märtsil 2024,  kes aga neid argumente ignoreeris.</w:t>
        <w:br/>
        <w:t>Päästeameti vaneminspektor Aleksandra Mäesepp ei esitanud taotlejale kokkuvõtet, mille koostas</w:t>
        <w:br/>
        <w:t>õppusi läbi viinud omaniku esindaja.</w:t>
        <w:br/>
        <w:t>Päästeameti vaneminspektori Aleksandra Mäesepa vastusest võib järeldada, et antud õppused viidi</w:t>
        <w:br/>
        <w:t>läbi nendes tingimustes, kusjuures tuleohutusõppusi ole Hobujaama 4 hoones läbi viidud alates 2022.</w:t>
        <w:br/>
        <w:t>aastast.</w:t>
        <w:br/>
        <w:t>Nagu näha, ei ole Päästeameti vaneminspektor Aleksandra Mäesepp alates 2022. aastast täitnud</w:t>
        <w:br/>
        <w:t>oma olulisi järelevalvefunktsioone, muu hulgas 4. ja 5. kasutuskategooriaga hoonete tuleohutuse</w:t>
        <w:br/>
        <w:t>tagamisel, mistõttu ei ole läbi viidud kehtivate õigusaktidega nõutud õppusi. </w:t>
        <w:br/>
        <w:t>Nii nagu ka eelmistel kordadel, on hakatud meetmeid rakendama alles pärast minu poolt vastava</w:t>
        <w:br/>
        <w:t>avalduse tegemist.</w:t>
        <w:br/>
        <w:t>  </w:t>
        <w:br/>
        <w:t>,,Suitsueemaldussüsteemi katkematu toimepidevus ei ole tagatud. Suitsueemaldussüsteemi kohta on</w:t>
        <w:br/>
        <w:t>koostatud uus projekt, mis on edastatud Päästeametile kooskõlastamiseks. Objekti esindaja</w:t>
        <w:br/>
        <w:t>kinnitusel alustatakse ehitushanke korraldamisega kohe, kui projekt saab kooskõlastuse. Kuna antud</w:t>
        <w:br/>
        <w:t>ettekirjutuse punkt ei olnud eelnevalt pikendatud, arvestas Päästeamet objekti esindaja tähtaja</w:t>
        <w:br/>
        <w:t>pikendamise taotlusega ning pikendas ettekirjutuse tähtaega kuni 31. maini 2024. </w:t>
        <w:br/>
        <w:t> Päästeameti vaneminspektor Aleksandra Mäesepp 22. jaanuaril 2024 </w:t>
        <w:br/>
        <w:t>See asjaolu näitab, et ettekirjutuses määratud tähtaeg puuduste kõrvaldamiseks 31. maiks 2024 on</w:t>
        <w:br/>
        <w:t>möödunud ja taaskord ei ole hoone omanik täitnud Päästeameti korraldust. </w:t>
        <w:br/>
        <w:t>Selles olukorras ei ole teada, milliseid meetmeid ja millal rakendas Päästeameti vaneminspektor</w:t>
        <w:br/>
        <w:t>Aleksandra Mäesepp hoone omaniku suhtes, millega võimaldas ta järjekordselt rikkuda korralduse</w:t>
        <w:br/>
        <w:t>täitmise tähtaega.</w:t>
        <w:br/>
        <w:t> </w:t>
        <w:br/>
        <w:t>Arvestades Päästeameti vaneminspektori Aleksandra Mäesepa senist otsustamispraktikat võib loota,</w:t>
        <w:br/>
        <w:t>et pärast minu poolt esitatud avaldust  asub ta täitma oma järelevalvefunktsioone ja eelistab kaitsta</w:t>
        <w:br/>
        <w:t>tule eest kodanikke ja keskkonda ja mitte omanikku,  kes hoiab tuleohutuse arvel kokku, ei taga</w:t>
        <w:br/>
        <w:t>pikema aja jooksul tuleohutusnõuete täitmist ja paneb sellega ohtu hoones viibivad inimesed.</w:t>
        <w:br/>
        <w:t>Oma 23. aprilli 2024 eksperthinnangus järeldas ekspert, et Päästeameti inspektori järeldused on</w:t>
        <w:br/>
        <w:t>tuleohutuse seisukohalt eksitavad ning ei vasta kehtivatele õigusaktidele ja tegelikule olukorrale</w:t>
        <w:br/>
        <w:t>kohapeal.</w:t>
        <w:br/>
        <w:t>Sellega seoses juhin tähelepanu asjaolule, et Päästeameti vaneminspektor Aleksandra Mäesepp ei</w:t>
        <w:br/>
        <w:t>juhindu  Tuleohutusseaduse § 3 lg 1 p 1 ja 2  ja 6 nõuetest ning 2,5 aasta jooksul pikendas hoone</w:t>
        <w:br/>
        <w:t>omaniku taotlusel ja teadmata  põhjusel, kasutades erinevaid ettekäändeid, pidevalt Päästeameti</w:t>
        <w:br/>
        <w:t>poolt algselt määratud tähtaega hoone kasutajate tuleohutuse tagamiseks,   mida hoone omanik</w:t>
        <w:br/>
        <w:t>kasutas ära, et lükata edasi oma  tuleohutusalaste kohustuste täitmist.  </w:t>
        <w:br/>
        <w:br/>
        <w:t>Seega võib väita, et päästeameti vaneminspektor Alexandra Mäesepp , pikendades taas kord hoone</w:t>
        <w:br/>
        <w:t>omanikule antud tähtaega tuleohutusnõuete täitmiseks,  seadis veelkord ohtu aadressil Hobujaama 4</w:t>
        <w:br/>
        <w:t>asuva hoone, selles asuvate heausksete inimeste tervise, elu, vara , ja keskkonna.</w:t>
        <w:br/>
        <w:t>Avalduse esitaja ei oska öelda, kas sellest võib teha järelduse, et Päästeameti vaneminspektor</w:t>
        <w:br/>
        <w:t>Aleksandra Mäesepp  kaitseb avalikke huve.</w:t>
        <w:br/>
        <w:t>Tahan veelkord märkida , et alles  pärast minu arvukaid pöördumisi ja avaldusi hoone omanikule ja</w:t>
        <w:br/>
        <w:t>Päästeametile alates 2022. aastast aadressil Hobujaama 4 asuva hoone tuleohutuse oluliste</w:t>
        <w:br/>
        <w:t>puuduste kohta asus Päästemet, mille ülesanne on teostada järelevalvet tuleohutuse üle ja keda</w:t>
        <w:br/>
        <w:t>esindab Päästeameti vaneminspektor Aleksandra Mäesepp, rakendama meetmeid. </w:t>
        <w:br/>
        <w:t>Nõudeid, mida Päästeamet hoone omanikult esitab, on ebapiisavad, ja hoone omanik, eirates</w:t>
        <w:br/>
        <w:t>regulatsioonide nõudeid ja lootes inspektori heatahtlikkusele, on pikema aja jooksul jätnud</w:t>
        <w:br/>
        <w:t>tagamata hoone tuleohutuse.  </w:t>
        <w:br/>
        <w:br/>
        <w:t>Kokkuvõtteks </w:t>
        <w:br/>
      </w:r>
    </w:p>
    <w:p>
      <w:pPr>
        <w:pStyle w:val="TextBody"/>
        <w:ind w:left="0" w:hanging="0"/>
        <w:rPr>
          <w:rFonts w:ascii="Times New Roman" w:hAnsi="Times New Roman"/>
          <w:sz w:val="28"/>
          <w:szCs w:val="28"/>
        </w:rPr>
      </w:pPr>
      <w:r>
        <w:rPr>
          <w:rFonts w:ascii="Franklin Gothic Medium" w:hAnsi="Franklin Gothic Medium"/>
          <w:b/>
          <w:bCs/>
          <w:sz w:val="28"/>
          <w:szCs w:val="28"/>
        </w:rPr>
        <w:t>Praeguseks hetkeks ei ole teada, millal, kelle poolt ja mil määral kõrvaldatakse 19. jaanuari 2023 ja</w:t>
        <w:br/>
        <w:t>31. jaanuari 2023 aktides loetletud tuleohutusalased puudused. </w:t>
        <w:br/>
      </w:r>
    </w:p>
    <w:p>
      <w:pPr>
        <w:pStyle w:val="TextBody"/>
        <w:spacing w:before="0" w:after="26"/>
        <w:ind w:left="0" w:hanging="0"/>
        <w:rPr>
          <w:rFonts w:ascii="Times New Roman" w:hAnsi="Times New Roman"/>
          <w:sz w:val="28"/>
          <w:szCs w:val="28"/>
        </w:rPr>
      </w:pPr>
      <w:r>
        <w:rPr>
          <w:rFonts w:ascii="Franklin Gothic Medium" w:hAnsi="Franklin Gothic Medium"/>
          <w:b/>
          <w:bCs/>
          <w:sz w:val="28"/>
          <w:szCs w:val="28"/>
        </w:rPr>
        <w:t>Samuti ei ole teada, millal  täpselt likvideeritakse täielikult kõik OÜ Ehitusekspert poolt tuvastatud</w:t>
        <w:br/>
        <w:t>ja    20. novembri 2023, 2. jaanuari 2024 ja 23. aprilli 2024 aktides nimetatud tuleohutusalased</w:t>
        <w:br/>
        <w:t>puudused. </w:t>
        <w:br/>
      </w:r>
    </w:p>
    <w:p>
      <w:pPr>
        <w:pStyle w:val="TextBody"/>
        <w:widowControl/>
        <w:ind w:left="0" w:right="0" w:hanging="0"/>
        <w:rPr/>
      </w:pPr>
      <w:r>
        <w:rPr>
          <w:rFonts w:ascii="Franklin Gothic Medium" w:hAnsi="Franklin Gothic Medium"/>
          <w:b/>
          <w:bCs/>
          <w:i w:val="false"/>
          <w:caps w:val="false"/>
          <w:smallCaps w:val="false"/>
          <w:color w:val="222222"/>
          <w:spacing w:val="0"/>
          <w:sz w:val="28"/>
          <w:szCs w:val="28"/>
        </w:rPr>
        <w:t>See tähendab, et ei ole teada, millal konkreetselt kõrvaldatakse täielikult aadressil </w:t>
      </w:r>
      <w:hyperlink r:id="rId2" w:tgtFrame="_blank">
        <w:r>
          <w:rPr>
            <w:rStyle w:val="InternetLink"/>
            <w:rFonts w:ascii="Franklin Gothic Medium" w:hAnsi="Franklin Gothic Medium"/>
            <w:b/>
            <w:bCs/>
            <w:i w:val="false"/>
            <w:caps w:val="false"/>
            <w:smallCaps w:val="false"/>
            <w:color w:val="1155CC"/>
            <w:spacing w:val="0"/>
            <w:sz w:val="28"/>
            <w:szCs w:val="28"/>
          </w:rPr>
          <w:t>Hobujaama 4</w:t>
        </w:r>
      </w:hyperlink>
      <w:r>
        <w:rPr>
          <w:rFonts w:ascii="Franklin Gothic Medium" w:hAnsi="Franklin Gothic Medium"/>
          <w:b/>
          <w:bCs/>
          <w:caps w:val="false"/>
          <w:smallCaps w:val="false"/>
          <w:color w:val="222222"/>
          <w:spacing w:val="0"/>
          <w:sz w:val="28"/>
          <w:szCs w:val="28"/>
        </w:rPr>
        <w:t> </w:t>
      </w:r>
      <w:r>
        <w:rPr>
          <w:rFonts w:ascii="Franklin Gothic Medium" w:hAnsi="Franklin Gothic Medium"/>
          <w:b/>
          <w:bCs/>
          <w:i w:val="false"/>
          <w:caps w:val="false"/>
          <w:smallCaps w:val="false"/>
          <w:color w:val="222222"/>
          <w:spacing w:val="0"/>
          <w:sz w:val="28"/>
          <w:szCs w:val="28"/>
        </w:rPr>
        <w:t>asuvas hoones tuleohutusalased puudujäägid ning hoone muutub eranditult</w:t>
      </w:r>
      <w:r>
        <w:rPr>
          <w:rFonts w:ascii="Franklin Gothic Medium" w:hAnsi="Franklin Gothic Medium"/>
          <w:b/>
          <w:bCs/>
          <w:caps w:val="false"/>
          <w:smallCaps w:val="false"/>
          <w:color w:val="222222"/>
          <w:spacing w:val="0"/>
          <w:sz w:val="28"/>
          <w:szCs w:val="28"/>
        </w:rPr>
        <w:t> </w:t>
      </w:r>
      <w:r>
        <w:rPr>
          <w:rFonts w:ascii="Franklin Gothic Medium" w:hAnsi="Franklin Gothic Medium"/>
          <w:b/>
          <w:bCs/>
          <w:i w:val="false"/>
          <w:caps w:val="false"/>
          <w:smallCaps w:val="false"/>
          <w:color w:val="222222"/>
          <w:spacing w:val="0"/>
          <w:sz w:val="28"/>
          <w:szCs w:val="28"/>
        </w:rPr>
        <w:t>kasutajatele ja keskkonnale ohutuks.</w:t>
      </w:r>
      <w:r>
        <w:rPr>
          <w:rFonts w:ascii="Franklin Gothic Medium" w:hAnsi="Franklin Gothic Medium"/>
          <w:b/>
          <w:bCs/>
          <w:caps w:val="false"/>
          <w:smallCaps w:val="false"/>
          <w:color w:val="222222"/>
          <w:spacing w:val="0"/>
          <w:sz w:val="28"/>
          <w:szCs w:val="28"/>
        </w:rPr>
        <w:t xml:space="preserve"> </w:t>
      </w:r>
    </w:p>
    <w:p>
      <w:pPr>
        <w:pStyle w:val="TextBody"/>
        <w:widowControl/>
        <w:spacing w:before="0" w:after="0"/>
        <w:ind w:left="0" w:right="0" w:hanging="0"/>
        <w:jc w:val="left"/>
        <w:rPr>
          <w:rFonts w:ascii="Franklin Gothic Medium" w:hAnsi="Franklin Gothic Medium"/>
          <w:b w:val="false"/>
          <w:b w:val="false"/>
          <w:i w:val="false"/>
          <w:i w:val="false"/>
          <w:caps w:val="false"/>
          <w:smallCaps w:val="false"/>
          <w:color w:val="222222"/>
          <w:spacing w:val="0"/>
        </w:rPr>
      </w:pPr>
      <w:r>
        <w:rPr>
          <w:rFonts w:ascii="Franklin Gothic Medium" w:hAnsi="Franklin Gothic Medium"/>
          <w:b w:val="false"/>
          <w:i w:val="false"/>
          <w:caps w:val="false"/>
          <w:smallCaps w:val="false"/>
          <w:color w:val="222222"/>
          <w:spacing w:val="0"/>
        </w:rPr>
      </w:r>
    </w:p>
    <w:p>
      <w:pPr>
        <w:pStyle w:val="TextBody"/>
        <w:widowControl/>
        <w:spacing w:before="0" w:after="0"/>
        <w:ind w:left="0" w:right="0" w:hanging="0"/>
        <w:jc w:val="left"/>
        <w:rPr>
          <w:rFonts w:ascii="Times New Roman" w:hAnsi="Times New Roman"/>
          <w:b w:val="false"/>
          <w:b w:val="false"/>
          <w:i w:val="false"/>
          <w:i w:val="false"/>
          <w:caps w:val="false"/>
          <w:smallCaps w:val="false"/>
          <w:color w:val="222222"/>
          <w:spacing w:val="0"/>
          <w:sz w:val="28"/>
          <w:szCs w:val="28"/>
        </w:rPr>
      </w:pPr>
      <w:r>
        <w:rPr>
          <w:rFonts w:ascii="Franklin Gothic Medium" w:hAnsi="Franklin Gothic Medium"/>
          <w:b w:val="false"/>
          <w:i w:val="false"/>
          <w:caps w:val="false"/>
          <w:smallCaps w:val="false"/>
          <w:color w:val="222222"/>
          <w:spacing w:val="0"/>
          <w:sz w:val="28"/>
          <w:szCs w:val="28"/>
        </w:rPr>
        <w:t>Lugupidamisega  </w:t>
      </w:r>
    </w:p>
    <w:p>
      <w:pPr>
        <w:pStyle w:val="TextBody"/>
        <w:widowControl/>
        <w:spacing w:before="0" w:after="240"/>
        <w:ind w:left="0" w:right="0" w:hanging="0"/>
        <w:jc w:val="left"/>
        <w:rPr>
          <w:rFonts w:ascii="Franklin Gothic Medium" w:hAnsi="Franklin Gothic Medium"/>
          <w:b w:val="false"/>
          <w:b w:val="false"/>
          <w:i w:val="false"/>
          <w:i w:val="false"/>
          <w:caps w:val="false"/>
          <w:smallCaps w:val="false"/>
          <w:color w:val="222222"/>
          <w:spacing w:val="0"/>
        </w:rPr>
      </w:pPr>
      <w:r>
        <w:rPr>
          <w:rFonts w:ascii="Franklin Gothic Medium" w:hAnsi="Franklin Gothic Medium"/>
          <w:b w:val="false"/>
          <w:i w:val="false"/>
          <w:caps w:val="false"/>
          <w:smallCaps w:val="false"/>
          <w:color w:val="222222"/>
          <w:spacing w:val="0"/>
        </w:rPr>
      </w:r>
    </w:p>
    <w:p>
      <w:pPr>
        <w:pStyle w:val="TextBody"/>
        <w:widowControl/>
        <w:spacing w:before="0" w:after="240"/>
        <w:ind w:left="0" w:right="0" w:hanging="0"/>
        <w:jc w:val="left"/>
        <w:rPr/>
      </w:pPr>
      <w:r>
        <w:rPr>
          <w:rFonts w:ascii="Franklin Gothic Medium" w:hAnsi="Franklin Gothic Medium"/>
          <w:b w:val="false"/>
          <w:i w:val="false"/>
          <w:caps w:val="false"/>
          <w:smallCaps w:val="false"/>
          <w:color w:val="222222"/>
          <w:spacing w:val="0"/>
          <w:sz w:val="28"/>
          <w:szCs w:val="28"/>
        </w:rPr>
        <w:t>Vladimir Mukasei</w:t>
        <w:br/>
        <w:t>OU WAM TT 5043090 </w:t>
      </w:r>
      <w:hyperlink r:id="rId3" w:tgtFrame="_blank">
        <w:r>
          <w:rPr>
            <w:rStyle w:val="InternetLink"/>
            <w:rFonts w:ascii="Franklin Gothic Medium" w:hAnsi="Franklin Gothic Medium"/>
            <w:b w:val="false"/>
            <w:i w:val="false"/>
            <w:caps w:val="false"/>
            <w:smallCaps w:val="false"/>
            <w:color w:val="1155CC"/>
            <w:spacing w:val="0"/>
            <w:sz w:val="28"/>
            <w:szCs w:val="28"/>
          </w:rPr>
          <w:t>wam.est@gmail.com</w:t>
        </w:r>
      </w:hyperlink>
    </w:p>
    <w:p>
      <w:pPr>
        <w:pStyle w:val="Normal"/>
        <w:spacing w:before="0" w:after="160"/>
        <w:jc w:val="left"/>
        <w:rPr>
          <w:rFonts w:ascii="Franklin Gothic Medium" w:hAnsi="Franklin Gothic Medium"/>
        </w:rPr>
      </w:pPr>
      <w:r>
        <w:rPr>
          <w:rFonts w:ascii="Franklin Gothic Medium" w:hAnsi="Franklin Gothic Medium"/>
        </w:rPr>
      </w:r>
    </w:p>
    <w:sectPr>
      <w:headerReference w:type="default" r:id="rId4"/>
      <w:footerReference w:type="default" r:id="rId5"/>
      <w:type w:val="nextPage"/>
      <w:pgSz w:w="11906" w:h="16838"/>
      <w:pgMar w:left="1701" w:right="850" w:header="708" w:top="1134" w:footer="708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Calibri">
    <w:charset w:val="00"/>
    <w:family w:val="roman"/>
    <w:pitch w:val="variable"/>
  </w:font>
  <w:font w:name="Arial">
    <w:charset w:val="00"/>
    <w:family w:val="roman"/>
    <w:pitch w:val="variable"/>
  </w:font>
  <w:font w:name="Franklin Gothic Medium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Header"/>
      <w:rPr>
        <w:b/>
        <w:b/>
        <w:lang w:val="et-EE"/>
      </w:rPr>
    </w:pPr>
    <w:r>
      <w:rPr>
        <w:b/>
        <w:lang w:val="et-EE"/>
      </w:rPr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link w:val="a3"/>
    <w:uiPriority w:val="99"/>
    <w:qFormat/>
    <w:rsid w:val="00381002"/>
    <w:rPr/>
  </w:style>
  <w:style w:type="character" w:styleId="Style15" w:customStyle="1">
    <w:name w:val="Нижний колонтитул Знак"/>
    <w:basedOn w:val="DefaultParagraphFont"/>
    <w:link w:val="a5"/>
    <w:uiPriority w:val="99"/>
    <w:qFormat/>
    <w:rsid w:val="00381002"/>
    <w:rPr/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character" w:styleId="ListLabel1">
    <w:name w:val="ListLabel 1"/>
    <w:qFormat/>
    <w:rPr>
      <w:b w:val="false"/>
      <w:i w:val="false"/>
      <w:caps w:val="false"/>
      <w:smallCaps w:val="false"/>
      <w:color w:val="1155CC"/>
      <w:spacing w:val="0"/>
      <w:sz w:val="28"/>
      <w:szCs w:val="28"/>
    </w:rPr>
  </w:style>
  <w:style w:type="character" w:styleId="ListLabel2">
    <w:name w:val="ListLabel 2"/>
    <w:qFormat/>
    <w:rPr>
      <w:rFonts w:ascii="Times New Roman" w:hAnsi="Times New Roman"/>
      <w:b/>
      <w:bCs/>
      <w:i w:val="false"/>
      <w:caps w:val="false"/>
      <w:smallCaps w:val="false"/>
      <w:color w:val="1155CC"/>
      <w:spacing w:val="0"/>
      <w:sz w:val="28"/>
      <w:szCs w:val="28"/>
    </w:rPr>
  </w:style>
  <w:style w:type="character" w:styleId="ListLabel3">
    <w:name w:val="ListLabel 3"/>
    <w:qFormat/>
    <w:rPr>
      <w:rFonts w:ascii="Times New Roman" w:hAnsi="Times New Roman"/>
      <w:b w:val="false"/>
      <w:i w:val="false"/>
      <w:caps w:val="false"/>
      <w:smallCaps w:val="false"/>
      <w:color w:val="1155CC"/>
      <w:spacing w:val="0"/>
      <w:sz w:val="28"/>
      <w:szCs w:val="28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Arial" w:hAnsi="Arial" w:eastAsia="Microsoft YaHei" w:cs="Arial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  <w:jc w:val="left"/>
    </w:pPr>
    <w:rPr>
      <w:rFonts w:ascii="Times New Roman" w:hAnsi="Times New Roman"/>
      <w:b w:val="false"/>
      <w:i w:val="false"/>
      <w:caps w:val="false"/>
      <w:smallCaps w:val="false"/>
      <w:color w:val="222222"/>
      <w:spacing w:val="0"/>
      <w:sz w:val="28"/>
      <w:szCs w:val="28"/>
    </w:rPr>
  </w:style>
  <w:style w:type="paragraph" w:styleId="List">
    <w:name w:val="List"/>
    <w:basedOn w:val="TextBody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Header">
    <w:name w:val="Header"/>
    <w:basedOn w:val="Normal"/>
    <w:link w:val="a4"/>
    <w:uiPriority w:val="99"/>
    <w:unhideWhenUsed/>
    <w:rsid w:val="0038100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a6"/>
    <w:uiPriority w:val="99"/>
    <w:unhideWhenUsed/>
    <w:rsid w:val="00381002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google.com/maps/search/Hobujaama+4?entry=gmail&amp;source=g" TargetMode="External"/><Relationship Id="rId3" Type="http://schemas.openxmlformats.org/officeDocument/2006/relationships/hyperlink" Target="mailto:wam.est@gmail.com" TargetMode="Externa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Application>Neat_Office/6.2.8.2$Windows_x86 LibreOffice_project/</Application>
  <Pages>5</Pages>
  <Words>1023</Words>
  <Characters>7277</Characters>
  <CharactersWithSpaces>8347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2017-10-01T15:46:00Z</dcterms:created>
  <dc:creator>vladimir mukasei</dc:creator>
  <dc:description/>
  <dc:language>ru-RU</dc:language>
  <cp:lastModifiedBy/>
  <dcterms:modified xsi:type="dcterms:W3CDTF">2024-06-14T17:31:50Z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